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54" w:rsidRPr="00C205DD" w:rsidRDefault="008309E1">
      <w:pPr>
        <w:rPr>
          <w:rFonts w:ascii="Arial Black" w:hAnsi="Arial Black"/>
        </w:rPr>
      </w:pPr>
      <w:r w:rsidRPr="00C205DD">
        <w:rPr>
          <w:rFonts w:ascii="Arial Black" w:hAnsi="Arial Black"/>
        </w:rPr>
        <w:t>Ehituskonstruktsioonide ja tehnosüsteemide hoolduse, remondi ja asendamise tegevuste jagunemi</w:t>
      </w:r>
      <w:r w:rsidR="001A567A">
        <w:rPr>
          <w:rFonts w:ascii="Arial Black" w:hAnsi="Arial Black"/>
        </w:rPr>
        <w:t>se tabel</w:t>
      </w:r>
    </w:p>
    <w:tbl>
      <w:tblPr>
        <w:tblStyle w:val="Kontuurtabel"/>
        <w:tblW w:w="134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2835"/>
        <w:gridCol w:w="2835"/>
        <w:gridCol w:w="1701"/>
        <w:gridCol w:w="1134"/>
      </w:tblGrid>
      <w:tr w:rsidR="00647764" w:rsidTr="00C205DD">
        <w:tc>
          <w:tcPr>
            <w:tcW w:w="1843" w:type="dxa"/>
          </w:tcPr>
          <w:p w:rsidR="007867FB" w:rsidRPr="00A63633" w:rsidRDefault="007867FB">
            <w:pPr>
              <w:rPr>
                <w:b/>
              </w:rPr>
            </w:pPr>
            <w:r w:rsidRPr="00A63633">
              <w:rPr>
                <w:b/>
              </w:rPr>
              <w:t>Tegevus</w:t>
            </w:r>
            <w:r w:rsidR="00A63633" w:rsidRPr="00A63633">
              <w:rPr>
                <w:b/>
              </w:rPr>
              <w:t>e üldnimetus</w:t>
            </w:r>
          </w:p>
        </w:tc>
        <w:tc>
          <w:tcPr>
            <w:tcW w:w="3119" w:type="dxa"/>
          </w:tcPr>
          <w:p w:rsidR="007867FB" w:rsidRPr="00647764" w:rsidRDefault="007867FB" w:rsidP="00A63633">
            <w:pPr>
              <w:jc w:val="center"/>
              <w:rPr>
                <w:b/>
              </w:rPr>
            </w:pPr>
            <w:r w:rsidRPr="00647764">
              <w:rPr>
                <w:b/>
              </w:rPr>
              <w:t>Rik</w:t>
            </w:r>
            <w:r w:rsidR="00A63633">
              <w:rPr>
                <w:b/>
              </w:rPr>
              <w:t>ke</w:t>
            </w:r>
            <w:r w:rsidRPr="00647764">
              <w:rPr>
                <w:b/>
              </w:rPr>
              <w:t xml:space="preserve"> või puudus</w:t>
            </w:r>
            <w:r w:rsidR="00A63633">
              <w:rPr>
                <w:b/>
              </w:rPr>
              <w:t>e esinemise tõenäosust vähendav</w:t>
            </w:r>
            <w:r w:rsidRPr="00647764">
              <w:rPr>
                <w:b/>
              </w:rPr>
              <w:t xml:space="preserve"> ennetav </w:t>
            </w:r>
            <w:proofErr w:type="spellStart"/>
            <w:r w:rsidRPr="00647764">
              <w:rPr>
                <w:b/>
              </w:rPr>
              <w:t>tehnohooldus</w:t>
            </w:r>
            <w:proofErr w:type="spellEnd"/>
          </w:p>
        </w:tc>
        <w:tc>
          <w:tcPr>
            <w:tcW w:w="7371" w:type="dxa"/>
            <w:gridSpan w:val="3"/>
          </w:tcPr>
          <w:p w:rsidR="007867FB" w:rsidRPr="00647764" w:rsidRDefault="007867FB" w:rsidP="00647764">
            <w:pPr>
              <w:jc w:val="center"/>
              <w:rPr>
                <w:b/>
              </w:rPr>
            </w:pPr>
            <w:r w:rsidRPr="00647764">
              <w:rPr>
                <w:b/>
              </w:rPr>
              <w:t xml:space="preserve">Rikkest või puudusest tulenev </w:t>
            </w:r>
            <w:proofErr w:type="spellStart"/>
            <w:r w:rsidRPr="00647764">
              <w:rPr>
                <w:b/>
              </w:rPr>
              <w:t>tehnohooldus</w:t>
            </w:r>
            <w:proofErr w:type="spellEnd"/>
            <w:r w:rsidRPr="00647764">
              <w:rPr>
                <w:b/>
              </w:rPr>
              <w:t xml:space="preserve"> või remont või asendamine</w:t>
            </w:r>
          </w:p>
        </w:tc>
        <w:tc>
          <w:tcPr>
            <w:tcW w:w="1134" w:type="dxa"/>
          </w:tcPr>
          <w:p w:rsidR="00C205DD" w:rsidRPr="00C205DD" w:rsidRDefault="00C205DD" w:rsidP="00647764">
            <w:pPr>
              <w:jc w:val="center"/>
              <w:rPr>
                <w:rFonts w:ascii="Arial Black" w:hAnsi="Arial Black"/>
                <w:b/>
                <w:color w:val="538135" w:themeColor="accent6" w:themeShade="BF"/>
              </w:rPr>
            </w:pPr>
            <w:r w:rsidRPr="00C205DD">
              <w:rPr>
                <w:rFonts w:ascii="Arial Black" w:hAnsi="Arial Black"/>
                <w:b/>
                <w:color w:val="538135" w:themeColor="accent6" w:themeShade="BF"/>
              </w:rPr>
              <w:t>EKHHL</w:t>
            </w:r>
          </w:p>
          <w:p w:rsidR="007867FB" w:rsidRPr="00647764" w:rsidRDefault="00C205DD" w:rsidP="00647764">
            <w:pPr>
              <w:jc w:val="center"/>
              <w:rPr>
                <w:b/>
              </w:rPr>
            </w:pPr>
            <w:r w:rsidRPr="00C205DD">
              <w:rPr>
                <w:rFonts w:ascii="Arial Black" w:hAnsi="Arial Black"/>
                <w:b/>
                <w:color w:val="538135" w:themeColor="accent6" w:themeShade="BF"/>
              </w:rPr>
              <w:t>2014</w:t>
            </w:r>
          </w:p>
        </w:tc>
      </w:tr>
      <w:tr w:rsidR="00602D34" w:rsidTr="00647764">
        <w:tc>
          <w:tcPr>
            <w:tcW w:w="1843" w:type="dxa"/>
          </w:tcPr>
          <w:p w:rsidR="008309E1" w:rsidRPr="00E44CE9" w:rsidRDefault="00A63633">
            <w:pPr>
              <w:rPr>
                <w:b/>
              </w:rPr>
            </w:pPr>
            <w:r>
              <w:rPr>
                <w:b/>
              </w:rPr>
              <w:t>EVS 807 tegevus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309E1" w:rsidRPr="00647764" w:rsidRDefault="001439AA" w:rsidP="00647764">
            <w:pPr>
              <w:jc w:val="center"/>
              <w:rPr>
                <w:b/>
              </w:rPr>
            </w:pPr>
            <w:proofErr w:type="spellStart"/>
            <w:r w:rsidRPr="00647764">
              <w:rPr>
                <w:b/>
              </w:rPr>
              <w:t>T</w:t>
            </w:r>
            <w:r w:rsidR="00CC62BA" w:rsidRPr="00647764">
              <w:rPr>
                <w:b/>
              </w:rPr>
              <w:t>ehnohooldus</w:t>
            </w:r>
            <w:proofErr w:type="spellEnd"/>
            <w:r w:rsidRPr="00647764">
              <w:rPr>
                <w:b/>
              </w:rPr>
              <w:t xml:space="preserve"> (200)</w:t>
            </w:r>
          </w:p>
        </w:tc>
        <w:tc>
          <w:tcPr>
            <w:tcW w:w="2835" w:type="dxa"/>
          </w:tcPr>
          <w:p w:rsidR="008309E1" w:rsidRPr="00647764" w:rsidRDefault="001439AA" w:rsidP="00647764">
            <w:pPr>
              <w:jc w:val="center"/>
              <w:rPr>
                <w:b/>
              </w:rPr>
            </w:pPr>
            <w:proofErr w:type="spellStart"/>
            <w:r w:rsidRPr="00647764">
              <w:rPr>
                <w:b/>
              </w:rPr>
              <w:t>T</w:t>
            </w:r>
            <w:r w:rsidR="00FB0E07" w:rsidRPr="00647764">
              <w:rPr>
                <w:b/>
              </w:rPr>
              <w:t>ehnohooldus</w:t>
            </w:r>
            <w:proofErr w:type="spellEnd"/>
            <w:r w:rsidRPr="00647764">
              <w:rPr>
                <w:b/>
              </w:rPr>
              <w:t xml:space="preserve"> (200)</w:t>
            </w:r>
          </w:p>
        </w:tc>
        <w:tc>
          <w:tcPr>
            <w:tcW w:w="2835" w:type="dxa"/>
          </w:tcPr>
          <w:p w:rsidR="008309E1" w:rsidRPr="00647764" w:rsidRDefault="00602D34" w:rsidP="00647764">
            <w:pPr>
              <w:jc w:val="center"/>
              <w:rPr>
                <w:b/>
              </w:rPr>
            </w:pPr>
            <w:r w:rsidRPr="00647764">
              <w:rPr>
                <w:b/>
              </w:rPr>
              <w:t>R</w:t>
            </w:r>
            <w:r w:rsidR="00FB0E07" w:rsidRPr="00647764">
              <w:rPr>
                <w:b/>
              </w:rPr>
              <w:t>emont</w:t>
            </w:r>
            <w:r w:rsidR="001439AA" w:rsidRPr="00647764">
              <w:rPr>
                <w:b/>
              </w:rPr>
              <w:t xml:space="preserve"> (400)</w:t>
            </w:r>
          </w:p>
        </w:tc>
        <w:tc>
          <w:tcPr>
            <w:tcW w:w="2835" w:type="dxa"/>
            <w:gridSpan w:val="2"/>
          </w:tcPr>
          <w:p w:rsidR="008309E1" w:rsidRPr="00647764" w:rsidRDefault="001439AA" w:rsidP="00647764">
            <w:pPr>
              <w:jc w:val="center"/>
              <w:rPr>
                <w:b/>
              </w:rPr>
            </w:pPr>
            <w:r w:rsidRPr="00647764">
              <w:rPr>
                <w:b/>
              </w:rPr>
              <w:t>A</w:t>
            </w:r>
            <w:r w:rsidR="00FB0E07" w:rsidRPr="00647764">
              <w:rPr>
                <w:b/>
              </w:rPr>
              <w:t>sendamine</w:t>
            </w:r>
            <w:r w:rsidRPr="00647764">
              <w:rPr>
                <w:b/>
              </w:rPr>
              <w:t xml:space="preserve"> (400)</w:t>
            </w:r>
          </w:p>
        </w:tc>
      </w:tr>
      <w:tr w:rsidR="00602D34" w:rsidTr="00647764">
        <w:tc>
          <w:tcPr>
            <w:tcW w:w="1843" w:type="dxa"/>
          </w:tcPr>
          <w:p w:rsidR="008309E1" w:rsidRPr="00E44CE9" w:rsidRDefault="008309E1">
            <w:pPr>
              <w:rPr>
                <w:b/>
              </w:rPr>
            </w:pPr>
            <w:r w:rsidRPr="00E44CE9">
              <w:rPr>
                <w:b/>
              </w:rPr>
              <w:t xml:space="preserve">Tegevuse </w:t>
            </w:r>
            <w:proofErr w:type="spellStart"/>
            <w:r w:rsidR="00C205DD" w:rsidRPr="00E44CE9">
              <w:rPr>
                <w:b/>
              </w:rPr>
              <w:t>üld</w:t>
            </w:r>
            <w:r w:rsidRPr="00E44CE9">
              <w:rPr>
                <w:b/>
              </w:rPr>
              <w:t>kirjeldus</w:t>
            </w:r>
            <w:proofErr w:type="spellEnd"/>
          </w:p>
        </w:tc>
        <w:tc>
          <w:tcPr>
            <w:tcW w:w="3119" w:type="dxa"/>
          </w:tcPr>
          <w:p w:rsidR="008309E1" w:rsidRDefault="00CC62BA" w:rsidP="00CC62BA">
            <w:r>
              <w:t xml:space="preserve">Varem </w:t>
            </w:r>
            <w:proofErr w:type="spellStart"/>
            <w:r>
              <w:t>tehnohoolduse</w:t>
            </w:r>
            <w:proofErr w:type="spellEnd"/>
            <w:r>
              <w:t xml:space="preserve"> kirjelduse või hooldusjuhendiga määratletud ja regulaarselt toimuv ehituskonstruktsiooni või tehnosüsteemi või selle </w:t>
            </w:r>
            <w:r w:rsidR="00E32FB9">
              <w:t xml:space="preserve">osa või </w:t>
            </w:r>
            <w:r>
              <w:t xml:space="preserve">osaks oleva seadme </w:t>
            </w:r>
            <w:r w:rsidR="00FB0E07">
              <w:t xml:space="preserve">(edaspidi paigaldise) </w:t>
            </w:r>
            <w:r>
              <w:t>hooldustöö</w:t>
            </w:r>
            <w:r w:rsidR="00FB0E07">
              <w:t xml:space="preserve">, eesmärgiga vähendada paigaldisel rikete või puuduste ilmnemise tõenäosust või toimimise halvenemist. </w:t>
            </w:r>
          </w:p>
        </w:tc>
        <w:tc>
          <w:tcPr>
            <w:tcW w:w="2835" w:type="dxa"/>
          </w:tcPr>
          <w:p w:rsidR="008309E1" w:rsidRDefault="00FB0E07" w:rsidP="00E44CE9">
            <w:r>
              <w:t xml:space="preserve">Rikke või puuduse ilmnemisel </w:t>
            </w:r>
            <w:r w:rsidR="00C205DD">
              <w:t>paigaldise</w:t>
            </w:r>
            <w:r w:rsidR="007867FB">
              <w:t xml:space="preserve"> </w:t>
            </w:r>
            <w:r w:rsidR="001439AA">
              <w:t xml:space="preserve">objektil </w:t>
            </w:r>
            <w:r>
              <w:t xml:space="preserve">seadistamise ja/või ühe lihtsa </w:t>
            </w:r>
            <w:r w:rsidR="00424AA5">
              <w:t xml:space="preserve">eraldi tarnimist mitte-eeldava </w:t>
            </w:r>
            <w:r>
              <w:t xml:space="preserve">detaili </w:t>
            </w:r>
            <w:r w:rsidR="00E44CE9">
              <w:t>(näiteks universaalne tihend, lamp, kruvi) vahetamisega</w:t>
            </w:r>
            <w:r w:rsidR="007867FB">
              <w:t xml:space="preserve"> </w:t>
            </w:r>
            <w:r>
              <w:t>paigaldise töökorras seisundit taastav hooldustöö</w:t>
            </w:r>
          </w:p>
        </w:tc>
        <w:tc>
          <w:tcPr>
            <w:tcW w:w="2835" w:type="dxa"/>
          </w:tcPr>
          <w:p w:rsidR="008309E1" w:rsidRDefault="00E32FB9" w:rsidP="00B10138">
            <w:r>
              <w:t xml:space="preserve">Rikke või puuduse ilmnemisel taastamisele kuuluva paigaldise põhjalik remont </w:t>
            </w:r>
            <w:r w:rsidR="00424AA5">
              <w:t>ja seadistamine</w:t>
            </w:r>
            <w:r w:rsidR="00B10138">
              <w:t xml:space="preserve"> </w:t>
            </w:r>
            <w:r>
              <w:t>töökorras seisundi taastamiseks</w:t>
            </w:r>
          </w:p>
        </w:tc>
        <w:tc>
          <w:tcPr>
            <w:tcW w:w="2835" w:type="dxa"/>
            <w:gridSpan w:val="2"/>
          </w:tcPr>
          <w:p w:rsidR="008309E1" w:rsidRDefault="00E32FB9" w:rsidP="00E32FB9">
            <w:r>
              <w:t xml:space="preserve">Varguse või tulekahju või vandalismi (sh vale kasutamise)  </w:t>
            </w:r>
            <w:r w:rsidR="00E44CE9">
              <w:t xml:space="preserve">või erakorraliste ilmastikutingimuste </w:t>
            </w:r>
            <w:r>
              <w:t>või amortiseerumise tagajärjel r</w:t>
            </w:r>
            <w:r w:rsidR="007867FB">
              <w:t>ikke või puuduse</w:t>
            </w:r>
            <w:r>
              <w:t xml:space="preserve">  ilmnemisel puuduva või amortiseerunud paigaldise asendamine uuega</w:t>
            </w:r>
            <w:r w:rsidR="00424AA5">
              <w:t xml:space="preserve"> ja selle seadistamine</w:t>
            </w:r>
            <w:r w:rsidR="007867FB">
              <w:t xml:space="preserve"> </w:t>
            </w:r>
          </w:p>
        </w:tc>
      </w:tr>
      <w:tr w:rsidR="00602D34" w:rsidTr="00647764">
        <w:tc>
          <w:tcPr>
            <w:tcW w:w="1843" w:type="dxa"/>
          </w:tcPr>
          <w:p w:rsidR="008309E1" w:rsidRPr="00E44CE9" w:rsidRDefault="007867FB">
            <w:pPr>
              <w:rPr>
                <w:b/>
              </w:rPr>
            </w:pPr>
            <w:r w:rsidRPr="00E44CE9">
              <w:rPr>
                <w:b/>
              </w:rPr>
              <w:t>Tööks kuluv aeg</w:t>
            </w:r>
          </w:p>
        </w:tc>
        <w:tc>
          <w:tcPr>
            <w:tcW w:w="3119" w:type="dxa"/>
          </w:tcPr>
          <w:p w:rsidR="008309E1" w:rsidRDefault="007867FB">
            <w:proofErr w:type="spellStart"/>
            <w:r>
              <w:t>Tehnohoolduse</w:t>
            </w:r>
            <w:proofErr w:type="spellEnd"/>
            <w:r>
              <w:t xml:space="preserve"> kirjelduses või hooldusjuhendis ettenähtud tööde tegemiseks kuluv tegelik </w:t>
            </w:r>
            <w:r w:rsidR="001439AA">
              <w:t xml:space="preserve"> vajalik </w:t>
            </w:r>
            <w:r>
              <w:t>aeg</w:t>
            </w:r>
          </w:p>
        </w:tc>
        <w:tc>
          <w:tcPr>
            <w:tcW w:w="2835" w:type="dxa"/>
          </w:tcPr>
          <w:p w:rsidR="008309E1" w:rsidRDefault="007867FB">
            <w:r>
              <w:t>Alla 1 tunni</w:t>
            </w:r>
            <w:r w:rsidR="00C205DD">
              <w:t xml:space="preserve"> vastavalt paigaldise hooldustööks kuluv tegelik aeg</w:t>
            </w:r>
            <w:r w:rsidR="00E44CE9">
              <w:t>, sh. näiteks paigaldise seadistamine ja/või rikke põhjuseks oleva tihendi vahetamine</w:t>
            </w:r>
          </w:p>
        </w:tc>
        <w:tc>
          <w:tcPr>
            <w:tcW w:w="2835" w:type="dxa"/>
          </w:tcPr>
          <w:p w:rsidR="008309E1" w:rsidRDefault="007867FB" w:rsidP="00424AA5">
            <w:r>
              <w:t>Üle 1 tunni vastavalt paigaldise remontimisele kuluv tegelik aeg</w:t>
            </w:r>
            <w:r w:rsidR="001439AA">
              <w:t>, sh. näiteks paigaldise demonteerimine</w:t>
            </w:r>
            <w:r w:rsidR="00424AA5">
              <w:t>, põhjalik remont töökojas</w:t>
            </w:r>
            <w:r w:rsidR="001439AA">
              <w:t xml:space="preserve"> ja </w:t>
            </w:r>
            <w:proofErr w:type="spellStart"/>
            <w:r w:rsidR="001439AA">
              <w:t>taaspaigaldus</w:t>
            </w:r>
            <w:proofErr w:type="spellEnd"/>
            <w:r w:rsidR="001439AA">
              <w:t xml:space="preserve"> ja/või põhjalik remont objektil, selleks vajalike materjalide</w:t>
            </w:r>
            <w:r w:rsidR="00424AA5">
              <w:t xml:space="preserve"> või seadmeosade</w:t>
            </w:r>
            <w:r w:rsidR="001439AA">
              <w:t xml:space="preserve"> tarnimine</w:t>
            </w:r>
          </w:p>
        </w:tc>
        <w:tc>
          <w:tcPr>
            <w:tcW w:w="2835" w:type="dxa"/>
            <w:gridSpan w:val="2"/>
          </w:tcPr>
          <w:p w:rsidR="008309E1" w:rsidRDefault="00E32FB9" w:rsidP="00E44CE9">
            <w:r>
              <w:t xml:space="preserve">Paigaldise </w:t>
            </w:r>
            <w:r w:rsidR="00E44CE9">
              <w:t>asendamiseks</w:t>
            </w:r>
            <w:r>
              <w:t xml:space="preserve"> kuluv tegelik aeg, sh. näiteks </w:t>
            </w:r>
            <w:r w:rsidR="00424AA5">
              <w:t xml:space="preserve">uue </w:t>
            </w:r>
            <w:r>
              <w:t>paigaldise tarnimine ja paigaldamine</w:t>
            </w:r>
            <w:r w:rsidR="00647764">
              <w:t xml:space="preserve"> koos paigalduskoha siduva taastamise ja</w:t>
            </w:r>
            <w:r w:rsidR="00424AA5">
              <w:t>/või</w:t>
            </w:r>
            <w:r w:rsidR="00647764">
              <w:t xml:space="preserve"> amortiseerunud paigaldise eemaldamisega</w:t>
            </w:r>
            <w:r>
              <w:t xml:space="preserve"> </w:t>
            </w:r>
          </w:p>
        </w:tc>
      </w:tr>
      <w:tr w:rsidR="00602D34" w:rsidTr="00647764">
        <w:tc>
          <w:tcPr>
            <w:tcW w:w="1843" w:type="dxa"/>
          </w:tcPr>
          <w:p w:rsidR="008309E1" w:rsidRPr="00E44CE9" w:rsidRDefault="001439AA">
            <w:pPr>
              <w:rPr>
                <w:b/>
              </w:rPr>
            </w:pPr>
            <w:r w:rsidRPr="00E44CE9">
              <w:rPr>
                <w:b/>
              </w:rPr>
              <w:t>Töö iseloom</w:t>
            </w:r>
          </w:p>
        </w:tc>
        <w:tc>
          <w:tcPr>
            <w:tcW w:w="3119" w:type="dxa"/>
          </w:tcPr>
          <w:p w:rsidR="008309E1" w:rsidRDefault="001439AA" w:rsidP="001439AA">
            <w:r>
              <w:t>Teenuse osutamise lepingu sõlmimise ajal teadaoleva sisu ja mahuga töö</w:t>
            </w:r>
            <w:r w:rsidR="00C205DD">
              <w:t xml:space="preserve">, </w:t>
            </w:r>
            <w:r w:rsidR="00E44CE9">
              <w:t xml:space="preserve">mille </w:t>
            </w:r>
            <w:r w:rsidR="00C205DD">
              <w:t>kulusid on võimalik täpselt planeerida</w:t>
            </w:r>
          </w:p>
        </w:tc>
        <w:tc>
          <w:tcPr>
            <w:tcW w:w="2835" w:type="dxa"/>
          </w:tcPr>
          <w:p w:rsidR="008309E1" w:rsidRDefault="001439AA" w:rsidP="00C205DD">
            <w:r>
              <w:t>Teenuse osutamise lepingu sõlmimise ajal</w:t>
            </w:r>
            <w:r w:rsidR="00647764">
              <w:t xml:space="preserve"> </w:t>
            </w:r>
            <w:r>
              <w:t>ettenägematu sisu ja mahuga töö</w:t>
            </w:r>
            <w:r w:rsidR="00C205DD">
              <w:t xml:space="preserve">, </w:t>
            </w:r>
            <w:r w:rsidR="00E44CE9">
              <w:t xml:space="preserve">mille </w:t>
            </w:r>
            <w:r w:rsidR="00C205DD">
              <w:t>kulusid on võimalik ligilähedaselt planeerida</w:t>
            </w:r>
          </w:p>
        </w:tc>
        <w:tc>
          <w:tcPr>
            <w:tcW w:w="2835" w:type="dxa"/>
          </w:tcPr>
          <w:p w:rsidR="008309E1" w:rsidRDefault="001439AA">
            <w:r>
              <w:t>Teenuse osutamise lepingu sõlmimise ajal ettenägematu sisu ja mahuga töö</w:t>
            </w:r>
            <w:r w:rsidR="00C205DD">
              <w:t xml:space="preserve">, </w:t>
            </w:r>
            <w:r w:rsidR="00E44CE9">
              <w:t xml:space="preserve">mille </w:t>
            </w:r>
            <w:r w:rsidR="00C205DD">
              <w:t xml:space="preserve">kulusid ei ole võimalik </w:t>
            </w:r>
            <w:r w:rsidR="0007452D">
              <w:t xml:space="preserve">usaldusväärselt </w:t>
            </w:r>
            <w:r w:rsidR="00C205DD">
              <w:t>ette planeerida</w:t>
            </w:r>
          </w:p>
        </w:tc>
        <w:tc>
          <w:tcPr>
            <w:tcW w:w="2835" w:type="dxa"/>
            <w:gridSpan w:val="2"/>
          </w:tcPr>
          <w:p w:rsidR="008309E1" w:rsidRDefault="001439AA">
            <w:r>
              <w:t>Teenuse osutamise lepingu sõlmimise ajal ettenägematu sisu ja mahuga töö</w:t>
            </w:r>
            <w:r w:rsidR="00C205DD">
              <w:t xml:space="preserve">, </w:t>
            </w:r>
            <w:r w:rsidR="00E44CE9">
              <w:t xml:space="preserve">mille </w:t>
            </w:r>
            <w:r w:rsidR="00C205DD">
              <w:t xml:space="preserve">kulusid ei ole võimalik </w:t>
            </w:r>
            <w:r w:rsidR="0007452D">
              <w:t xml:space="preserve">usaldusväärselt </w:t>
            </w:r>
            <w:r w:rsidR="00C205DD">
              <w:t>ette planeerida</w:t>
            </w:r>
          </w:p>
        </w:tc>
      </w:tr>
      <w:tr w:rsidR="00602D34" w:rsidTr="00647764">
        <w:tc>
          <w:tcPr>
            <w:tcW w:w="1843" w:type="dxa"/>
          </w:tcPr>
          <w:p w:rsidR="008309E1" w:rsidRPr="00E44CE9" w:rsidRDefault="00647764">
            <w:pPr>
              <w:rPr>
                <w:b/>
              </w:rPr>
            </w:pPr>
            <w:r w:rsidRPr="00E44CE9">
              <w:rPr>
                <w:b/>
              </w:rPr>
              <w:t>Maksumus</w:t>
            </w:r>
            <w:r w:rsidR="00E44CE9">
              <w:rPr>
                <w:b/>
              </w:rPr>
              <w:t>e määramise alused</w:t>
            </w:r>
            <w:r w:rsidRPr="00E44CE9">
              <w:rPr>
                <w:b/>
              </w:rPr>
              <w:t xml:space="preserve"> </w:t>
            </w:r>
            <w:r w:rsidR="00D57BFD" w:rsidRPr="00E44CE9">
              <w:rPr>
                <w:b/>
              </w:rPr>
              <w:t xml:space="preserve">teenuse osutamise </w:t>
            </w:r>
            <w:r w:rsidRPr="00E44CE9">
              <w:rPr>
                <w:b/>
              </w:rPr>
              <w:t>lepingus</w:t>
            </w:r>
          </w:p>
        </w:tc>
        <w:tc>
          <w:tcPr>
            <w:tcW w:w="3119" w:type="dxa"/>
          </w:tcPr>
          <w:p w:rsidR="008309E1" w:rsidRDefault="00C205DD" w:rsidP="00C205DD">
            <w:r>
              <w:t>Regulaarse hooldustöö i</w:t>
            </w:r>
            <w:r w:rsidR="00647764">
              <w:t xml:space="preserve">gakuine püsitasu </w:t>
            </w:r>
            <w:proofErr w:type="spellStart"/>
            <w:r w:rsidR="00647764">
              <w:t>eur</w:t>
            </w:r>
            <w:proofErr w:type="spellEnd"/>
            <w:r w:rsidR="00647764">
              <w:t xml:space="preserve">/kuus/objekt vastavalt  </w:t>
            </w:r>
            <w:proofErr w:type="spellStart"/>
            <w:r w:rsidR="00647764">
              <w:t>tehnohoolduse</w:t>
            </w:r>
            <w:proofErr w:type="spellEnd"/>
            <w:r w:rsidR="00647764">
              <w:t xml:space="preserve"> kirjeldusele või hooldusjuhendile </w:t>
            </w:r>
            <w:r w:rsidR="0007452D">
              <w:t xml:space="preserve">ja </w:t>
            </w:r>
            <w:r w:rsidR="009B098B">
              <w:t xml:space="preserve">töövõtja </w:t>
            </w:r>
            <w:r w:rsidR="00647764">
              <w:t>tehtud hinnapakkumisele</w:t>
            </w:r>
          </w:p>
        </w:tc>
        <w:tc>
          <w:tcPr>
            <w:tcW w:w="2835" w:type="dxa"/>
          </w:tcPr>
          <w:p w:rsidR="008309E1" w:rsidRDefault="00C205DD" w:rsidP="00C205DD">
            <w:r>
              <w:t>Ettenägematu hooldustöö ü</w:t>
            </w:r>
            <w:r w:rsidR="00647764">
              <w:t xml:space="preserve">hekordne tasu </w:t>
            </w:r>
            <w:proofErr w:type="spellStart"/>
            <w:r w:rsidR="00647764">
              <w:t>eur</w:t>
            </w:r>
            <w:proofErr w:type="spellEnd"/>
            <w:r w:rsidR="00647764">
              <w:t>/töö/objekt vastavalt hinnapakkumisele</w:t>
            </w:r>
            <w:r>
              <w:t xml:space="preserve"> või riskide jaotamisel </w:t>
            </w:r>
            <w:r w:rsidR="009B098B">
              <w:t xml:space="preserve">töövõtjale </w:t>
            </w:r>
            <w:r>
              <w:t xml:space="preserve">püsitasu </w:t>
            </w:r>
            <w:proofErr w:type="spellStart"/>
            <w:r>
              <w:t>eur</w:t>
            </w:r>
            <w:proofErr w:type="spellEnd"/>
            <w:r>
              <w:t>/kuus/objekt</w:t>
            </w:r>
            <w:r w:rsidR="0007452D">
              <w:t xml:space="preserve"> + materjali maksumus</w:t>
            </w:r>
          </w:p>
        </w:tc>
        <w:tc>
          <w:tcPr>
            <w:tcW w:w="2835" w:type="dxa"/>
          </w:tcPr>
          <w:p w:rsidR="008309E1" w:rsidRDefault="00C205DD" w:rsidP="00C205DD">
            <w:r>
              <w:t xml:space="preserve">Ettenägematu remonttöö ühekordne tasu </w:t>
            </w:r>
            <w:proofErr w:type="spellStart"/>
            <w:r>
              <w:t>eur</w:t>
            </w:r>
            <w:proofErr w:type="spellEnd"/>
            <w:r>
              <w:t xml:space="preserve">/töö/objekt vastavalt </w:t>
            </w:r>
            <w:r w:rsidR="009B098B">
              <w:t xml:space="preserve">töövõtja </w:t>
            </w:r>
            <w:r>
              <w:t>hinnapakkumisele</w:t>
            </w:r>
            <w:r w:rsidR="00424AA5">
              <w:t>/ühikuhindadele</w:t>
            </w:r>
            <w:r w:rsidR="0007452D">
              <w:t>, mis sisaldavad kõiki remonttööde kulusid</w:t>
            </w:r>
          </w:p>
        </w:tc>
        <w:tc>
          <w:tcPr>
            <w:tcW w:w="2835" w:type="dxa"/>
            <w:gridSpan w:val="2"/>
          </w:tcPr>
          <w:p w:rsidR="008309E1" w:rsidRDefault="00C205DD" w:rsidP="00C205DD">
            <w:r>
              <w:t xml:space="preserve">Ettenägematu asendustöö ühekordne tasu </w:t>
            </w:r>
            <w:proofErr w:type="spellStart"/>
            <w:r>
              <w:t>eur</w:t>
            </w:r>
            <w:proofErr w:type="spellEnd"/>
            <w:r>
              <w:t xml:space="preserve">/töö/objekt vastavalt </w:t>
            </w:r>
            <w:r w:rsidR="009B098B">
              <w:t xml:space="preserve">töövõtja </w:t>
            </w:r>
            <w:r>
              <w:t>hinnapakkumisele</w:t>
            </w:r>
            <w:r w:rsidR="00424AA5">
              <w:t>/ühikuhindadele</w:t>
            </w:r>
            <w:r w:rsidR="0007452D">
              <w:t>, mis sisaldavad kõiki asendustööde kulusid</w:t>
            </w:r>
          </w:p>
        </w:tc>
      </w:tr>
    </w:tbl>
    <w:p w:rsidR="008309E1" w:rsidRDefault="008309E1"/>
    <w:sectPr w:rsidR="008309E1" w:rsidSect="00C205D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E1"/>
    <w:rsid w:val="0007452D"/>
    <w:rsid w:val="001439AA"/>
    <w:rsid w:val="001A4B54"/>
    <w:rsid w:val="001A567A"/>
    <w:rsid w:val="00424AA5"/>
    <w:rsid w:val="00602D34"/>
    <w:rsid w:val="00647764"/>
    <w:rsid w:val="007867FB"/>
    <w:rsid w:val="008309E1"/>
    <w:rsid w:val="009B098B"/>
    <w:rsid w:val="00A63633"/>
    <w:rsid w:val="00B10138"/>
    <w:rsid w:val="00C205DD"/>
    <w:rsid w:val="00CC62BA"/>
    <w:rsid w:val="00D57BFD"/>
    <w:rsid w:val="00E32FB9"/>
    <w:rsid w:val="00E44CE9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DA3A-C3D4-4A8E-9BB7-2A066629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3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5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5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C01C-AD13-479A-8893-38D5B17E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EKHHL</dc:creator>
  <cp:keywords/>
  <dc:description/>
  <cp:lastModifiedBy>EKHHL</cp:lastModifiedBy>
  <cp:revision>2</cp:revision>
  <cp:lastPrinted>2014-08-18T11:16:00Z</cp:lastPrinted>
  <dcterms:created xsi:type="dcterms:W3CDTF">2014-08-26T10:56:00Z</dcterms:created>
  <dcterms:modified xsi:type="dcterms:W3CDTF">2014-08-26T10:56:00Z</dcterms:modified>
</cp:coreProperties>
</file>